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F9" w:rsidRPr="006B3BF9" w:rsidRDefault="006B3BF9" w:rsidP="006B3BF9">
      <w:pPr>
        <w:spacing w:before="300" w:after="30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00000"/>
          <w:sz w:val="30"/>
          <w:szCs w:val="30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color w:val="400000"/>
          <w:sz w:val="30"/>
          <w:szCs w:val="30"/>
          <w:lang w:eastAsia="ru-RU"/>
        </w:rPr>
        <w:t>Список литературы. Как правильно оформить. Важность правильного оформления библиографии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 в научных публикациях никогда не был столь важным, как в эпоху электронного информационного обеспечения. Библиографический список не только цитирует соответствующие ссылки предыдущих трудов, но также выполняет одну из самых ценных функций в системах электронной обработки информации: показывает активную ссылку на дополнительную информацию о цитируемом источнике.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Из-за каких-либо проблем с правильностью оформления источника влияние работы автора или журнала может быть недооцененным. В связи с этим некорректное оформление источника может впоследствии повлиять на индексирование научной работы, качество и важность которой в современном мире измеряется с помощью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импакт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-фактора (ИФ, или IF), который рассчитывается научным подразделением компании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Thomson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Reuters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(Нью-Йорк, США). Данный показатель демонстрирует непосредственную значимость научного труда и релевантность журнала, в котором он публикуется, для мировой аудитории.</w:t>
      </w:r>
    </w:p>
    <w:p w:rsidR="006B3BF9" w:rsidRPr="006B3BF9" w:rsidRDefault="006B3BF9" w:rsidP="006B3BF9">
      <w:pPr>
        <w:spacing w:before="300" w:after="30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00000"/>
          <w:sz w:val="30"/>
          <w:szCs w:val="30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color w:val="400000"/>
          <w:sz w:val="30"/>
          <w:szCs w:val="30"/>
          <w:lang w:eastAsia="ru-RU"/>
        </w:rPr>
        <w:t>Правила оформления списка литературы, согласно требованиям ВАК РФ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каждому стилю оформления библиографических ссылок существуют различные наборы правил для книг, журналов и электронных ресурсов. Согласно </w:t>
      </w:r>
      <w:proofErr w:type="gram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 ВАК РФ</w:t>
      </w:r>
      <w:proofErr w:type="gram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необходимым считается соблюдение следующих правил оформления: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описаний книг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Автор/ы (фамилия пробел инициалы). Заглавие: сведения, относящиеся к заглавию / сведения об ответственности (редакторы, переводчики, коллективы). Сведения об издании (информация о переиздании, номер издания). (Серия). – Место издания: Издательство, Год издания. – Объем.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Примеры: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Аникин Б.А.,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Родкина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Т.А. Логистика. – М.: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Велби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Проспект, 2008. – 408 с.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Наука, инновации и технологии в Республике Беларусь 2005: Стат. сб. /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Тамашевич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и др. – Мн.: ГУ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БелИСА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2006. – 204 c.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Джонсон Д.,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Шоулз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К.,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Уиттингтон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 Корпоративная стратегия: теория и практика: Пер. с англ. 7-е изд. – М.: Вильямс, 2007. – 800 с.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Корпоративное управление: Владельцы, директора и наемные работники акционерного общества / Под ред.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Хессель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М.; пер. с англ. Миловидов В. – М.: Джон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Уайли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энд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Санз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1996. – 240 с.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описаний статей или отдельных глав с указанием разных авторов из книги или сборника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Автор/ы (фамилия пробел инициалы). Заглавие статьи: сведения, относящиеся к заглавию / сведения об ответственности (авторы статьи) // Заглавие книги: сведения, сведения, относящиеся к заглавию / сведения об ответственности (авторы книги); последующие сведения об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отвественности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(редакторы, переводчики, коллективы). – Место издания: Издательство, год издания. – Местоположение статьи (страницы).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Примеры: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Гохберг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Л.М., Кузнецова И.А. Инновации как фактор модернизации экономики // Структурные изменения в российской промышленности / Под ред. Е.Г. Ясина. – М.: ГУ–ВШЭ, 2004. – С. 37-74.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описаний диссертаций и авторефератов диссертаций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Автор. Заглавие: </w:t>
      </w:r>
      <w:proofErr w:type="spellStart"/>
      <w:proofErr w:type="gram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дисс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spellStart"/>
      <w:proofErr w:type="gram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автореф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дисс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… канд.(док.) наук. – Место написания: издательство (если указано). – Объем.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Примеры: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Гевко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Использование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непроцессуальной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 во время доказывания на стадии предварительного расследования: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... канд.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наук. – К.: Украинская академия внутренних дел Украины, 1996. – 174 с.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Безродная В.Ф. Особенности формирования гражданского общества в процессе политической модернизации Украины: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автореф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</w:t>
      </w:r>
      <w:proofErr w:type="spellEnd"/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… канд. полит. наук. – Одесса, 2004. – 16 с.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описаний статей из газет или журналов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Автор. Заглавие статьи: сведения, относящиеся к заглавию // Название журнала. – Год выпуска. – Номер выпуска. – Местоположение статьи (страницы).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Примеры: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Яковлев П. Госзаказ ждёт инноваций // Бюллетень Оперативной информации «Московские торги». – 2013. – № 4. – С. 8-9.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описаний источников электронного ресурса удаленного доступа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Автор. Заглавие // Название источника. [Электронный ресурс]. – Режим доступа: URL (без знаков препинания в конце)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Примеры: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Морозов М.Э. Что такое Третейский суд? // Общероссийский информационный ресурс. [Электронный ресурс]. – Режим доступа: http://arbitrage.ru/articles/32-Chto-takoe-treteiskii-sud.html</w:t>
      </w:r>
    </w:p>
    <w:p w:rsidR="006B3BF9" w:rsidRPr="006B3BF9" w:rsidRDefault="006B3BF9" w:rsidP="006B3BF9">
      <w:pPr>
        <w:spacing w:before="300" w:after="300" w:line="351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3B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Закона Украины «О саморегулируемых организациях» Министерство экономического развития и торговли Украины. [Электронный ресурс]. – Режим доступа: www.me.gov.ua/control/uk/publish/article?art_id</w:t>
      </w:r>
    </w:p>
    <w:p w:rsidR="00B37C7C" w:rsidRDefault="00B37C7C">
      <w:bookmarkStart w:id="0" w:name="_GoBack"/>
      <w:bookmarkEnd w:id="0"/>
    </w:p>
    <w:sectPr w:rsidR="00B3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F9"/>
    <w:rsid w:val="006B3BF9"/>
    <w:rsid w:val="00B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2F3D-A6DC-4440-BB83-3A59657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2017-03-31T20:20:00Z</dcterms:created>
  <dcterms:modified xsi:type="dcterms:W3CDTF">2017-03-31T20:22:00Z</dcterms:modified>
</cp:coreProperties>
</file>